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2021 50 vom 14. Juni 2021</w:t>
      </w:r>
    </w:p>
    <w:p>
      <w:r>
        <w:t>SZ Gerichte, 2021-06-14, DE</w:t>
      </w:r>
    </w:p>
    <w:p>
      <w:r>
        <w:rPr>
          <w:b/>
        </w:rPr>
        <w:t xml:space="preserve">Quelle: </w:t>
      </w:r>
      <w:r>
        <w:t>https://mcp.opencaselaw.ch/entscheid/sz_gerichte_BEK 2021 50</w:t>
      </w:r>
    </w:p>
    <w:p>
      <w:r>
        <w:t>FR: SZ_GERICHTE BEK 2021 50 du 14 juin 2021</w:t>
      </w:r>
    </w:p>
    <w:p>
      <w:r>
        <w:t>IT: SZ_GERICHTE BEK 2021 50 del 14 giugno 2021</w:t>
      </w:r>
    </w:p>
    <w:p>
      <w:pPr>
        <w:pStyle w:val="Heading2"/>
      </w:pPr>
      <w:r>
        <w:t>Regeste</w:t>
      </w:r>
    </w:p>
    <w:p>
      <w:r>
        <w:t>Nichtanhandnahme Strafverfahren | Staatsanwaltschaft</w:t>
      </w:r>
    </w:p>
    <w:p>
      <w:pPr>
        <w:pStyle w:val="Heading2"/>
      </w:pPr>
      <w:r>
        <w:t>Erwägungen</w:t>
      </w:r>
    </w:p>
    <w:p>
      <w:r>
        <w:rPr>
          <w:b/>
        </w:rPr>
        <w:t>E. 23</w:t>
      </w:r>
    </w:p>
    <w:p>
      <w:r>
        <w:t>April 2021 aufgefordert wurde, gestützt auf Art. 383 StPO eine Sicherheits- leistung von Fr. 1'500.00 bis spätestens am Montag, 10. Mai 2021 zu leisten, unter Androhung des Nichteintretens im Unterlassungsfall, und dass diese Verfügung dem Beschwerdeführer am 26. April 2021 zugestellt wurde (KG-act. 3); - die Sicherheitsleistung nach Art. 383 Abs. 1 StPO an keine Vor- aussetzungen gebunden ist und unbesehen der Frage erhoben werden kann, ob die Privatklägerschaft ein Rechtsmittel nur im Strafpunkt oder auch im Zivilpunkt erhebt (BGE 144 IV 17 E. 2.2); - der Beschwerdeführer die verlangte Sicherheit innert der gesetzten Frist nicht leistete; - für die Sicherheitsleistung gemäss Art. 383 StPO keine Nachfrist ange- setzt werden muss (Ziegler/Keller, in: Basler Kommentar, Schweizerische Strafprozessordnung, 2. Auflage, N 2 zu Art. 383 StPO); - den Parteien bezüglich Nichtleistung der Sicherheit und dem allf. Nicht- eintreten mit Verfügung vom 17. Mai 2021 das rechtliche Gehör gewährt wur- de (KG-act. 6);</w:t>
      </w:r>
    </w:p>
    <w:p>
      <w:r>
        <w:t>Kantonsgericht Schwyz 3 - keine weiteren Eingaben eingingen; - somit androhungsgemäss auf die Beschwerde nicht einzutreten ist; - bei diesem Verfahrensausgang die (aufgrund des Nichteintretens redu- zierten) Kosten dem Beschwerdeführer aufzuerlegen sind (Art. 428 Abs. 1 StPO); - das Nichteintreten auf eine Beschwerde gemäss § 40 Abs. 2 i.V.m. § 41 Abs. 1 JG in die Kompetenz des Vorsitzenden fällt;-</w:t>
      </w:r>
    </w:p>
    <w:p>
      <w:r>
        <w:t>Kantonsgericht Schwyz 4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